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2BE0EC72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9F565F">
        <w:rPr>
          <w:sz w:val="20"/>
          <w:szCs w:val="20"/>
        </w:rPr>
        <w:t>2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1EAE6939" w:rsidR="00B54724" w:rsidRDefault="150F4887" w:rsidP="52F508D5">
      <w:pPr>
        <w:jc w:val="center"/>
        <w:rPr>
          <w:b/>
          <w:bCs/>
          <w:i/>
          <w:iCs/>
          <w:u w:val="single"/>
        </w:rPr>
      </w:pPr>
      <w:r w:rsidRPr="52F508D5">
        <w:rPr>
          <w:b/>
          <w:bCs/>
          <w:i/>
          <w:iCs/>
          <w:u w:val="single"/>
        </w:rPr>
        <w:t xml:space="preserve">ZAPYTANIE OFERTOWE nr </w:t>
      </w:r>
      <w:r w:rsidR="6F752165" w:rsidRPr="52F508D5">
        <w:rPr>
          <w:b/>
          <w:bCs/>
          <w:i/>
          <w:iCs/>
          <w:u w:val="single"/>
        </w:rPr>
        <w:t>6</w:t>
      </w:r>
      <w:r w:rsidRPr="52F508D5">
        <w:rPr>
          <w:b/>
          <w:bCs/>
          <w:i/>
          <w:iCs/>
          <w:u w:val="single"/>
        </w:rPr>
        <w:t>/202</w:t>
      </w:r>
      <w:r w:rsidR="029D7467" w:rsidRPr="52F508D5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Default="150F4887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07607DD9" w14:textId="000DDE87" w:rsidR="00C92E8C" w:rsidRDefault="004B7519" w:rsidP="00C92E8C">
      <w:pPr>
        <w:rPr>
          <w:sz w:val="20"/>
          <w:szCs w:val="20"/>
        </w:rPr>
      </w:pPr>
      <w:r>
        <w:rPr>
          <w:sz w:val="20"/>
          <w:szCs w:val="20"/>
        </w:rPr>
        <w:t>CenterMed</w:t>
      </w:r>
      <w:r w:rsidR="00C92E8C" w:rsidRPr="00C92E8C">
        <w:rPr>
          <w:sz w:val="20"/>
          <w:szCs w:val="20"/>
        </w:rPr>
        <w:t xml:space="preserve"> Sp. z o. o. </w:t>
      </w:r>
    </w:p>
    <w:p w14:paraId="383AB2C3" w14:textId="77777777" w:rsidR="002554BA" w:rsidRPr="00C92E8C" w:rsidRDefault="002554BA" w:rsidP="002554BA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ul. </w:t>
      </w:r>
      <w:r>
        <w:rPr>
          <w:sz w:val="20"/>
          <w:szCs w:val="20"/>
        </w:rPr>
        <w:t>Wojciecha Bandrowskiego 16A</w:t>
      </w:r>
    </w:p>
    <w:p w14:paraId="1BC8A61B" w14:textId="4AB7F8FF" w:rsidR="00C92E8C" w:rsidRPr="00C92E8C" w:rsidRDefault="004B7519" w:rsidP="00C92E8C">
      <w:pPr>
        <w:rPr>
          <w:sz w:val="20"/>
          <w:szCs w:val="20"/>
        </w:rPr>
      </w:pPr>
      <w:r>
        <w:rPr>
          <w:sz w:val="20"/>
          <w:szCs w:val="20"/>
        </w:rPr>
        <w:t>33-100 Tarnów</w:t>
      </w:r>
    </w:p>
    <w:p w14:paraId="3BFDFFE7" w14:textId="1BA26C53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>Adres e-mail: dotacje@centermed.pl</w:t>
      </w:r>
    </w:p>
    <w:p w14:paraId="1A4F2733" w14:textId="5430DF03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NIP: </w:t>
      </w:r>
      <w:r w:rsidR="004B7519">
        <w:rPr>
          <w:sz w:val="20"/>
          <w:szCs w:val="20"/>
        </w:rPr>
        <w:t>8732695394</w:t>
      </w:r>
    </w:p>
    <w:p w14:paraId="624FC721" w14:textId="0214095A" w:rsidR="00C92E8C" w:rsidRPr="00C92E8C" w:rsidRDefault="00C92E8C" w:rsidP="00C92E8C">
      <w:pPr>
        <w:rPr>
          <w:sz w:val="20"/>
          <w:szCs w:val="20"/>
        </w:rPr>
      </w:pPr>
      <w:r w:rsidRPr="00C92E8C">
        <w:rPr>
          <w:sz w:val="20"/>
          <w:szCs w:val="20"/>
        </w:rPr>
        <w:t xml:space="preserve">REGON: </w:t>
      </w:r>
      <w:r w:rsidR="002915AD">
        <w:rPr>
          <w:sz w:val="20"/>
          <w:szCs w:val="20"/>
        </w:rPr>
        <w:t>851659993</w:t>
      </w:r>
    </w:p>
    <w:p w14:paraId="1BD9D7F0" w14:textId="3ACB8C94" w:rsidR="00B54724" w:rsidRPr="005B7E74" w:rsidRDefault="00B54724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ListParagraph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yperlink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ListParagraph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1EE224BC" w:rsidR="00B54724" w:rsidRPr="003B4F55" w:rsidRDefault="16877A33" w:rsidP="0DE64A3B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003B4F55" w:rsidRPr="003B4F55">
        <w:rPr>
          <w:rFonts w:ascii="Cambria" w:hAnsi="Cambria"/>
          <w:b/>
          <w:bCs/>
          <w:sz w:val="20"/>
          <w:szCs w:val="20"/>
        </w:rPr>
        <w:t xml:space="preserve">świadczenie usług kolokacji infrastruktury teleinformatycznej Zamawiającego w Data Center </w:t>
      </w:r>
    </w:p>
    <w:p w14:paraId="46F0B7D4" w14:textId="224AD126" w:rsidR="00290372" w:rsidRPr="00487468" w:rsidRDefault="16877A33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Miejscem realizacji </w:t>
      </w:r>
      <w:r w:rsidRPr="00487468">
        <w:rPr>
          <w:sz w:val="20"/>
          <w:szCs w:val="20"/>
        </w:rPr>
        <w:t xml:space="preserve">przedmiotu zamówienia jest: </w:t>
      </w:r>
      <w:bookmarkStart w:id="0" w:name="_Hlk219928894"/>
      <w:r w:rsidR="002915AD">
        <w:rPr>
          <w:sz w:val="20"/>
          <w:szCs w:val="20"/>
        </w:rPr>
        <w:t xml:space="preserve">CenterMed Sp. z o.o. ul. Bocheńskiego 38A, </w:t>
      </w:r>
      <w:r w:rsidR="00654BD6">
        <w:rPr>
          <w:sz w:val="20"/>
          <w:szCs w:val="20"/>
        </w:rPr>
        <w:br/>
      </w:r>
      <w:r w:rsidR="00D51EFE">
        <w:rPr>
          <w:sz w:val="20"/>
          <w:szCs w:val="20"/>
        </w:rPr>
        <w:t>40-859 Katowice</w:t>
      </w:r>
    </w:p>
    <w:bookmarkEnd w:id="0"/>
    <w:p w14:paraId="411D7C3F" w14:textId="76F85F32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0665833D" w14:textId="4F81DFE1" w:rsidR="00231EDC" w:rsidRPr="009B0C4E" w:rsidRDefault="00231EDC" w:rsidP="009B0C4E">
      <w:pPr>
        <w:pStyle w:val="ListParagraph"/>
        <w:numPr>
          <w:ilvl w:val="0"/>
          <w:numId w:val="44"/>
        </w:numPr>
        <w:jc w:val="both"/>
        <w:rPr>
          <w:sz w:val="20"/>
          <w:szCs w:val="20"/>
        </w:rPr>
      </w:pPr>
      <w:r w:rsidRPr="009B0C4E">
        <w:rPr>
          <w:sz w:val="20"/>
          <w:szCs w:val="20"/>
        </w:rPr>
        <w:t>72317000-0</w:t>
      </w:r>
      <w:r w:rsidR="00C60D28">
        <w:rPr>
          <w:sz w:val="20"/>
          <w:szCs w:val="20"/>
        </w:rPr>
        <w:tab/>
      </w:r>
      <w:r w:rsidRPr="009B0C4E">
        <w:rPr>
          <w:sz w:val="20"/>
          <w:szCs w:val="20"/>
        </w:rPr>
        <w:t>Usługi przechowywania danych</w:t>
      </w:r>
    </w:p>
    <w:p w14:paraId="6ABF71D3" w14:textId="4D7E893D" w:rsidR="00E86D25" w:rsidRPr="009B0C4E" w:rsidRDefault="00E86D25" w:rsidP="009B0C4E">
      <w:pPr>
        <w:pStyle w:val="ListParagraph"/>
        <w:numPr>
          <w:ilvl w:val="0"/>
          <w:numId w:val="44"/>
        </w:numPr>
        <w:jc w:val="both"/>
        <w:rPr>
          <w:sz w:val="20"/>
          <w:szCs w:val="20"/>
        </w:rPr>
      </w:pPr>
      <w:r w:rsidRPr="00530B8E">
        <w:rPr>
          <w:sz w:val="20"/>
          <w:szCs w:val="20"/>
        </w:rPr>
        <w:t>72315200-8</w:t>
      </w:r>
      <w:r>
        <w:rPr>
          <w:sz w:val="20"/>
          <w:szCs w:val="20"/>
        </w:rPr>
        <w:tab/>
      </w:r>
      <w:r w:rsidRPr="00E86D25">
        <w:rPr>
          <w:sz w:val="20"/>
          <w:szCs w:val="20"/>
        </w:rPr>
        <w:t>Usługi zarządzania siecią danych</w:t>
      </w:r>
    </w:p>
    <w:p w14:paraId="670416E2" w14:textId="0AAB9E98" w:rsidR="00231EDC" w:rsidRPr="009B0C4E" w:rsidRDefault="00231EDC" w:rsidP="009B0C4E">
      <w:pPr>
        <w:pStyle w:val="ListParagraph"/>
        <w:numPr>
          <w:ilvl w:val="0"/>
          <w:numId w:val="44"/>
        </w:numPr>
        <w:jc w:val="both"/>
        <w:rPr>
          <w:sz w:val="20"/>
          <w:szCs w:val="20"/>
        </w:rPr>
      </w:pPr>
      <w:r w:rsidRPr="009B0C4E">
        <w:rPr>
          <w:sz w:val="20"/>
          <w:szCs w:val="20"/>
        </w:rPr>
        <w:t>72315000</w:t>
      </w:r>
      <w:r w:rsidR="00EA097C">
        <w:rPr>
          <w:sz w:val="20"/>
          <w:szCs w:val="20"/>
        </w:rPr>
        <w:t>-</w:t>
      </w:r>
      <w:r w:rsidRPr="009B0C4E">
        <w:rPr>
          <w:sz w:val="20"/>
          <w:szCs w:val="20"/>
        </w:rPr>
        <w:t>6</w:t>
      </w:r>
      <w:r w:rsidR="00C60D28">
        <w:rPr>
          <w:sz w:val="20"/>
          <w:szCs w:val="20"/>
        </w:rPr>
        <w:tab/>
      </w:r>
      <w:r w:rsidRPr="009B0C4E">
        <w:rPr>
          <w:sz w:val="20"/>
          <w:szCs w:val="20"/>
        </w:rPr>
        <w:t>Usługi zarządzania siecią danych oraz usługi wspierające</w:t>
      </w:r>
    </w:p>
    <w:p w14:paraId="3B2E2B91" w14:textId="347FDC53" w:rsidR="00231EDC" w:rsidRPr="009B0C4E" w:rsidRDefault="00231EDC" w:rsidP="009B0C4E">
      <w:pPr>
        <w:pStyle w:val="ListParagraph"/>
        <w:numPr>
          <w:ilvl w:val="0"/>
          <w:numId w:val="44"/>
        </w:numPr>
        <w:jc w:val="both"/>
        <w:rPr>
          <w:sz w:val="20"/>
          <w:szCs w:val="20"/>
        </w:rPr>
      </w:pPr>
      <w:r w:rsidRPr="009B0C4E">
        <w:rPr>
          <w:sz w:val="20"/>
          <w:szCs w:val="20"/>
        </w:rPr>
        <w:t>72315100</w:t>
      </w:r>
      <w:r w:rsidR="00C60D28">
        <w:rPr>
          <w:sz w:val="20"/>
          <w:szCs w:val="20"/>
        </w:rPr>
        <w:t>-</w:t>
      </w:r>
      <w:r w:rsidRPr="009B0C4E">
        <w:rPr>
          <w:sz w:val="20"/>
          <w:szCs w:val="20"/>
        </w:rPr>
        <w:t>7</w:t>
      </w:r>
      <w:r w:rsidR="00C60D28">
        <w:rPr>
          <w:sz w:val="20"/>
          <w:szCs w:val="20"/>
        </w:rPr>
        <w:tab/>
      </w:r>
      <w:r w:rsidRPr="009B0C4E">
        <w:rPr>
          <w:sz w:val="20"/>
          <w:szCs w:val="20"/>
        </w:rPr>
        <w:t>Usługi dodatkowe w zakresie sieci danych</w:t>
      </w:r>
    </w:p>
    <w:p w14:paraId="3B59589B" w14:textId="7486F446" w:rsidR="00231EDC" w:rsidRPr="009B0C4E" w:rsidRDefault="00231EDC" w:rsidP="009B0C4E">
      <w:pPr>
        <w:pStyle w:val="ListParagraph"/>
        <w:numPr>
          <w:ilvl w:val="0"/>
          <w:numId w:val="44"/>
        </w:numPr>
        <w:jc w:val="both"/>
        <w:rPr>
          <w:sz w:val="20"/>
          <w:szCs w:val="20"/>
        </w:rPr>
      </w:pPr>
      <w:r w:rsidRPr="009B0C4E">
        <w:rPr>
          <w:sz w:val="20"/>
          <w:szCs w:val="20"/>
        </w:rPr>
        <w:t>72400000-4</w:t>
      </w:r>
      <w:r w:rsidR="00C60D28">
        <w:rPr>
          <w:sz w:val="20"/>
          <w:szCs w:val="20"/>
        </w:rPr>
        <w:tab/>
      </w:r>
      <w:r w:rsidRPr="009B0C4E">
        <w:rPr>
          <w:sz w:val="20"/>
          <w:szCs w:val="20"/>
        </w:rPr>
        <w:t>Usługi internetowe</w:t>
      </w:r>
    </w:p>
    <w:p w14:paraId="0940AEBD" w14:textId="17C8BE78" w:rsidR="00231EDC" w:rsidRPr="009B0C4E" w:rsidRDefault="00231EDC" w:rsidP="009B0C4E">
      <w:pPr>
        <w:pStyle w:val="ListParagraph"/>
        <w:numPr>
          <w:ilvl w:val="0"/>
          <w:numId w:val="44"/>
        </w:numPr>
        <w:jc w:val="both"/>
        <w:rPr>
          <w:sz w:val="20"/>
          <w:szCs w:val="20"/>
        </w:rPr>
      </w:pPr>
      <w:r w:rsidRPr="009B0C4E">
        <w:rPr>
          <w:sz w:val="20"/>
          <w:szCs w:val="20"/>
        </w:rPr>
        <w:t>64216000-3</w:t>
      </w:r>
      <w:r w:rsidR="00C60D28">
        <w:rPr>
          <w:sz w:val="20"/>
          <w:szCs w:val="20"/>
        </w:rPr>
        <w:tab/>
      </w:r>
      <w:r w:rsidRPr="009B0C4E">
        <w:rPr>
          <w:sz w:val="20"/>
          <w:szCs w:val="20"/>
        </w:rPr>
        <w:t>Elektroniczne usługi przekazywania wiadomości i informacji</w:t>
      </w:r>
    </w:p>
    <w:p w14:paraId="0CE2E7DC" w14:textId="4531240C" w:rsidR="00B54724" w:rsidRPr="00B54724" w:rsidRDefault="00B54724" w:rsidP="00231EDC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1074691B" w:rsidR="00B54724" w:rsidRPr="004776DB" w:rsidRDefault="56AE2ADE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Oferowan</w:t>
      </w:r>
      <w:r w:rsidR="007C24E7">
        <w:rPr>
          <w:sz w:val="20"/>
          <w:szCs w:val="20"/>
        </w:rPr>
        <w:t>y</w:t>
      </w:r>
      <w:r w:rsidRPr="004776DB">
        <w:rPr>
          <w:sz w:val="20"/>
          <w:szCs w:val="20"/>
        </w:rPr>
        <w:t xml:space="preserve"> przez Wykonawcę </w:t>
      </w:r>
      <w:r w:rsidR="007C24E7">
        <w:rPr>
          <w:sz w:val="20"/>
          <w:szCs w:val="20"/>
        </w:rPr>
        <w:t>przedmiot zamówienia</w:t>
      </w:r>
      <w:r w:rsidRPr="004776DB">
        <w:rPr>
          <w:sz w:val="20"/>
          <w:szCs w:val="20"/>
        </w:rPr>
        <w:t xml:space="preserve"> mus</w:t>
      </w:r>
      <w:r w:rsidR="007C24E7">
        <w:rPr>
          <w:sz w:val="20"/>
          <w:szCs w:val="20"/>
        </w:rPr>
        <w:t>i</w:t>
      </w:r>
      <w:r w:rsidRPr="004776DB">
        <w:rPr>
          <w:sz w:val="20"/>
          <w:szCs w:val="20"/>
        </w:rPr>
        <w:t xml:space="preserve">: </w:t>
      </w:r>
    </w:p>
    <w:p w14:paraId="1A1A0677" w14:textId="6D501D6E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23219749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być woln</w:t>
      </w:r>
      <w:r w:rsidR="007C24E7">
        <w:rPr>
          <w:sz w:val="20"/>
          <w:szCs w:val="20"/>
        </w:rPr>
        <w:t>y</w:t>
      </w:r>
      <w:r w:rsidRPr="004776DB">
        <w:rPr>
          <w:sz w:val="20"/>
          <w:szCs w:val="20"/>
        </w:rPr>
        <w:t xml:space="preserve"> od wad materiałowych, konstrukcyjnych, fizycznych i prawnych, </w:t>
      </w:r>
    </w:p>
    <w:p w14:paraId="6FDE5C9E" w14:textId="6F6D84A7" w:rsidR="00B54724" w:rsidRPr="004776DB" w:rsidRDefault="00B54724" w:rsidP="000B4828">
      <w:pPr>
        <w:pStyle w:val="ListParagraph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6F6AB2C4" w:rsidR="00B54724" w:rsidRPr="004776DB" w:rsidRDefault="5AE062AE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 xml:space="preserve">Wykonawca gwarantuje, że </w:t>
      </w:r>
      <w:r w:rsidR="648FC386" w:rsidRPr="311F272C">
        <w:rPr>
          <w:sz w:val="20"/>
          <w:szCs w:val="20"/>
        </w:rPr>
        <w:t>przedmiot zamówienia</w:t>
      </w:r>
      <w:r w:rsidRPr="311F272C">
        <w:rPr>
          <w:sz w:val="20"/>
          <w:szCs w:val="20"/>
        </w:rPr>
        <w:t xml:space="preserve"> jest fabrycznie nowy, kompletny, nieużywany, wolny od wad fizycznych i prawnych oraz że do jego uruchomienia i poprawnego działania nie jest wymagany zakup dodatkowych elementów i akcesoriów oraz dodatkowych licencji, </w:t>
      </w:r>
      <w:r w:rsidR="50CC75A1" w:rsidRPr="311F272C">
        <w:rPr>
          <w:sz w:val="20"/>
          <w:szCs w:val="20"/>
        </w:rPr>
        <w:t>itp.</w:t>
      </w:r>
      <w:r w:rsidRPr="311F272C">
        <w:rPr>
          <w:sz w:val="20"/>
          <w:szCs w:val="20"/>
        </w:rPr>
        <w:t xml:space="preserve"> </w:t>
      </w:r>
    </w:p>
    <w:p w14:paraId="1F96B938" w14:textId="2381F22F" w:rsidR="00290372" w:rsidRPr="004776DB" w:rsidRDefault="5AE062AE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Wraz z</w:t>
      </w:r>
      <w:r w:rsidR="34AD03B0" w:rsidRPr="311F272C">
        <w:rPr>
          <w:sz w:val="20"/>
          <w:szCs w:val="20"/>
        </w:rPr>
        <w:t xml:space="preserve"> przedmiotem zamówienia</w:t>
      </w:r>
      <w:r w:rsidRPr="311F272C">
        <w:rPr>
          <w:sz w:val="20"/>
          <w:szCs w:val="20"/>
        </w:rPr>
        <w:t xml:space="preserve">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ListParagraph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26BD9448" w:rsidR="0037045C" w:rsidRDefault="421B1E14" w:rsidP="005832ED">
      <w:pPr>
        <w:pStyle w:val="ListParagraph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311F272C">
        <w:rPr>
          <w:sz w:val="20"/>
          <w:szCs w:val="20"/>
        </w:rPr>
        <w:t>W</w:t>
      </w:r>
      <w:r w:rsidR="2C3105F6" w:rsidRPr="311F272C">
        <w:rPr>
          <w:sz w:val="20"/>
          <w:szCs w:val="20"/>
        </w:rPr>
        <w:t xml:space="preserve"> celu ograniczenia ilości odpadów opakowaniowych, wymóg, aby </w:t>
      </w:r>
      <w:r w:rsidR="18060276" w:rsidRPr="311F272C">
        <w:rPr>
          <w:sz w:val="20"/>
          <w:szCs w:val="20"/>
        </w:rPr>
        <w:t xml:space="preserve">przedmiot zamówienia </w:t>
      </w:r>
      <w:r w:rsidR="2C3105F6" w:rsidRPr="311F272C">
        <w:rPr>
          <w:sz w:val="20"/>
          <w:szCs w:val="20"/>
        </w:rPr>
        <w:t>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ListParagraph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ListParagraph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ListParagraph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4240945E" w:rsidR="00B54724" w:rsidRPr="00AF2A2F" w:rsidRDefault="00213D94" w:rsidP="00AF2A2F">
      <w:pPr>
        <w:pStyle w:val="ListParagraph"/>
        <w:numPr>
          <w:ilvl w:val="1"/>
          <w:numId w:val="15"/>
        </w:numPr>
        <w:jc w:val="both"/>
        <w:rPr>
          <w:sz w:val="20"/>
          <w:szCs w:val="20"/>
        </w:rPr>
      </w:pPr>
      <w:r w:rsidRPr="00AF2A2F">
        <w:rPr>
          <w:sz w:val="20"/>
          <w:szCs w:val="20"/>
        </w:rPr>
        <w:t xml:space="preserve"> </w:t>
      </w:r>
      <w:r w:rsidR="00B54724" w:rsidRPr="00AF2A2F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4E051225" w:rsidR="00B54724" w:rsidRPr="00AF2A2F" w:rsidRDefault="00213D94" w:rsidP="00AF2A2F">
      <w:pPr>
        <w:pStyle w:val="ListParagraph"/>
        <w:numPr>
          <w:ilvl w:val="1"/>
          <w:numId w:val="15"/>
        </w:numPr>
        <w:jc w:val="both"/>
        <w:rPr>
          <w:sz w:val="20"/>
          <w:szCs w:val="20"/>
        </w:rPr>
      </w:pPr>
      <w:r w:rsidRPr="00AF2A2F">
        <w:rPr>
          <w:sz w:val="20"/>
          <w:szCs w:val="20"/>
        </w:rPr>
        <w:t xml:space="preserve"> </w:t>
      </w:r>
      <w:r w:rsidR="00B54724" w:rsidRPr="00AF2A2F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32A54077" w:rsidR="00B54724" w:rsidRPr="00AF2A2F" w:rsidRDefault="00213D94" w:rsidP="00AF2A2F">
      <w:pPr>
        <w:pStyle w:val="ListParagraph"/>
        <w:numPr>
          <w:ilvl w:val="1"/>
          <w:numId w:val="15"/>
        </w:numPr>
        <w:jc w:val="both"/>
        <w:rPr>
          <w:sz w:val="20"/>
          <w:szCs w:val="20"/>
        </w:rPr>
      </w:pPr>
      <w:r w:rsidRPr="00AF2A2F">
        <w:rPr>
          <w:sz w:val="20"/>
          <w:szCs w:val="20"/>
        </w:rPr>
        <w:t xml:space="preserve"> </w:t>
      </w:r>
      <w:r w:rsidR="00B54724" w:rsidRPr="00AF2A2F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ListParagraph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ListParagraph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9050A6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09050A6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9050A6" w:rsidRDefault="2A9C9E49" w:rsidP="0DE64A3B">
      <w:pPr>
        <w:spacing w:after="0" w:line="276" w:lineRule="auto"/>
        <w:ind w:left="993"/>
        <w:jc w:val="both"/>
      </w:pPr>
      <w:r w:rsidRPr="009050A6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09050A6">
        <w:rPr>
          <w:rFonts w:ascii="Aptos" w:eastAsia="Aptos" w:hAnsi="Aptos" w:cs="Aptos"/>
          <w:sz w:val="20"/>
          <w:szCs w:val="20"/>
        </w:rPr>
        <w:t>x 80%</w:t>
      </w:r>
      <w:r w:rsidRPr="009050A6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 w:rsidRPr="009050A6">
        <w:tab/>
      </w:r>
      <w:r w:rsidR="0037045C" w:rsidRPr="009050A6">
        <w:tab/>
      </w:r>
      <w:r w:rsidRPr="009050A6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09050A6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9050A6" w:rsidRDefault="2A9C9E49" w:rsidP="0DE64A3B">
      <w:pPr>
        <w:pStyle w:val="ListParagraph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9050A6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09050A6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09050A6">
        <w:rPr>
          <w:rFonts w:ascii="Aptos" w:eastAsia="Aptos" w:hAnsi="Aptos" w:cs="Aptos"/>
          <w:sz w:val="20"/>
          <w:szCs w:val="20"/>
        </w:rPr>
        <w:t>)</w:t>
      </w:r>
      <w:r w:rsidRPr="009050A6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09050A6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50F62B" w14:textId="549D28A1" w:rsidR="0037045C" w:rsidRPr="009050A6" w:rsidRDefault="1E1CA003" w:rsidP="0CB8217C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9050A6">
        <w:rPr>
          <w:rFonts w:ascii="Aptos" w:eastAsia="Aptos" w:hAnsi="Aptos" w:cs="Aptos"/>
          <w:sz w:val="20"/>
          <w:szCs w:val="20"/>
        </w:rPr>
        <w:t xml:space="preserve">- Poniżej </w:t>
      </w:r>
      <w:r w:rsidR="004145FF" w:rsidRPr="009050A6">
        <w:rPr>
          <w:rFonts w:ascii="Aptos" w:eastAsia="Aptos" w:hAnsi="Aptos" w:cs="Aptos"/>
          <w:sz w:val="20"/>
          <w:szCs w:val="20"/>
        </w:rPr>
        <w:t>36</w:t>
      </w:r>
      <w:r w:rsidRPr="009050A6">
        <w:rPr>
          <w:rFonts w:ascii="Aptos" w:eastAsia="Aptos" w:hAnsi="Aptos" w:cs="Aptos"/>
          <w:sz w:val="20"/>
          <w:szCs w:val="20"/>
        </w:rPr>
        <w:t xml:space="preserve"> miesięcy - 0 pkt.</w:t>
      </w:r>
    </w:p>
    <w:p w14:paraId="3F8ADEE4" w14:textId="2389E7B0" w:rsidR="0037045C" w:rsidRDefault="1E1CA003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9050A6">
        <w:rPr>
          <w:rFonts w:ascii="Aptos" w:eastAsia="Aptos" w:hAnsi="Aptos" w:cs="Aptos"/>
          <w:sz w:val="20"/>
          <w:szCs w:val="20"/>
        </w:rPr>
        <w:t>-</w:t>
      </w:r>
      <w:r w:rsidR="47B5A60C" w:rsidRPr="009050A6">
        <w:rPr>
          <w:rFonts w:ascii="Aptos" w:eastAsia="Aptos" w:hAnsi="Aptos" w:cs="Aptos"/>
          <w:sz w:val="20"/>
          <w:szCs w:val="20"/>
        </w:rPr>
        <w:t xml:space="preserve"> </w:t>
      </w:r>
      <w:r w:rsidR="00AE52B2" w:rsidRPr="009050A6">
        <w:rPr>
          <w:rFonts w:ascii="Aptos" w:eastAsia="Aptos" w:hAnsi="Aptos" w:cs="Aptos"/>
          <w:sz w:val="20"/>
          <w:szCs w:val="20"/>
        </w:rPr>
        <w:t xml:space="preserve">36 – </w:t>
      </w:r>
      <w:r w:rsidR="00894C42">
        <w:rPr>
          <w:rFonts w:ascii="Aptos" w:eastAsia="Aptos" w:hAnsi="Aptos" w:cs="Aptos"/>
          <w:sz w:val="20"/>
          <w:szCs w:val="20"/>
        </w:rPr>
        <w:t>48</w:t>
      </w:r>
      <w:r w:rsidR="00AE52B2" w:rsidRPr="009050A6">
        <w:rPr>
          <w:rFonts w:ascii="Aptos" w:eastAsia="Aptos" w:hAnsi="Aptos" w:cs="Aptos"/>
          <w:sz w:val="20"/>
          <w:szCs w:val="20"/>
        </w:rPr>
        <w:t xml:space="preserve"> miesięcy</w:t>
      </w:r>
      <w:r w:rsidR="47B5A60C" w:rsidRPr="009050A6">
        <w:rPr>
          <w:rFonts w:ascii="Aptos" w:eastAsia="Aptos" w:hAnsi="Aptos" w:cs="Aptos"/>
          <w:sz w:val="20"/>
          <w:szCs w:val="20"/>
        </w:rPr>
        <w:t xml:space="preserve"> – </w:t>
      </w:r>
      <w:r w:rsidR="003719BF">
        <w:rPr>
          <w:rFonts w:ascii="Aptos" w:eastAsia="Aptos" w:hAnsi="Aptos" w:cs="Aptos"/>
          <w:sz w:val="20"/>
          <w:szCs w:val="20"/>
        </w:rPr>
        <w:t>10</w:t>
      </w:r>
      <w:r w:rsidR="47B5A60C" w:rsidRPr="009050A6">
        <w:rPr>
          <w:rFonts w:ascii="Aptos" w:eastAsia="Aptos" w:hAnsi="Aptos" w:cs="Aptos"/>
          <w:sz w:val="20"/>
          <w:szCs w:val="20"/>
        </w:rPr>
        <w:t xml:space="preserve"> pkt.</w:t>
      </w:r>
    </w:p>
    <w:p w14:paraId="7D5C4F2C" w14:textId="2629703A" w:rsidR="00894C42" w:rsidRPr="009050A6" w:rsidRDefault="00894C42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>
        <w:rPr>
          <w:rFonts w:ascii="Aptos" w:eastAsia="Aptos" w:hAnsi="Aptos" w:cs="Aptos"/>
          <w:sz w:val="20"/>
          <w:szCs w:val="20"/>
        </w:rPr>
        <w:t>- 49</w:t>
      </w:r>
      <w:r w:rsidR="00DC44A4">
        <w:rPr>
          <w:rFonts w:ascii="Aptos" w:eastAsia="Aptos" w:hAnsi="Aptos" w:cs="Aptos"/>
          <w:sz w:val="20"/>
          <w:szCs w:val="20"/>
        </w:rPr>
        <w:t xml:space="preserve"> – 60 miesięcy – 15 pkt. </w:t>
      </w:r>
    </w:p>
    <w:p w14:paraId="5EC0DDD4" w14:textId="7A7E1D94" w:rsidR="0037045C" w:rsidRPr="009050A6" w:rsidRDefault="47B5A60C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09050A6">
        <w:rPr>
          <w:rFonts w:ascii="Aptos" w:eastAsia="Aptos" w:hAnsi="Aptos" w:cs="Aptos"/>
          <w:sz w:val="20"/>
          <w:szCs w:val="20"/>
        </w:rPr>
        <w:t xml:space="preserve">- </w:t>
      </w:r>
      <w:r w:rsidR="00AE52B2" w:rsidRPr="009050A6">
        <w:rPr>
          <w:rFonts w:ascii="Aptos" w:eastAsia="Aptos" w:hAnsi="Aptos" w:cs="Aptos"/>
          <w:sz w:val="20"/>
          <w:szCs w:val="20"/>
        </w:rPr>
        <w:t>6</w:t>
      </w:r>
      <w:r w:rsidR="00DC44A4">
        <w:rPr>
          <w:rFonts w:ascii="Aptos" w:eastAsia="Aptos" w:hAnsi="Aptos" w:cs="Aptos"/>
          <w:sz w:val="20"/>
          <w:szCs w:val="20"/>
        </w:rPr>
        <w:t>1</w:t>
      </w:r>
      <w:r w:rsidR="009050A6" w:rsidRPr="009050A6">
        <w:rPr>
          <w:rFonts w:ascii="Aptos" w:eastAsia="Aptos" w:hAnsi="Aptos" w:cs="Aptos"/>
          <w:sz w:val="20"/>
          <w:szCs w:val="20"/>
        </w:rPr>
        <w:t xml:space="preserve"> miesięcy i więcej – </w:t>
      </w:r>
      <w:r w:rsidR="003719BF">
        <w:rPr>
          <w:rFonts w:ascii="Aptos" w:eastAsia="Aptos" w:hAnsi="Aptos" w:cs="Aptos"/>
          <w:sz w:val="20"/>
          <w:szCs w:val="20"/>
        </w:rPr>
        <w:t>2</w:t>
      </w:r>
      <w:r w:rsidR="009050A6" w:rsidRPr="009050A6">
        <w:rPr>
          <w:rFonts w:ascii="Aptos" w:eastAsia="Aptos" w:hAnsi="Aptos" w:cs="Aptos"/>
          <w:sz w:val="20"/>
          <w:szCs w:val="20"/>
        </w:rPr>
        <w:t>0 pkt.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ListParagraph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ListParagraph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2F774166" w:rsidR="00527170" w:rsidRPr="005B7E74" w:rsidRDefault="00E471B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37045C"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ListParagraph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ListParagraph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5EB62284" w:rsidR="0037045C" w:rsidRPr="003A073F" w:rsidRDefault="0037045C" w:rsidP="003A073F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3A073F">
        <w:rPr>
          <w:sz w:val="20"/>
          <w:szCs w:val="20"/>
        </w:rPr>
        <w:t xml:space="preserve">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5B179BDD" w14:textId="77777777" w:rsidR="00984167" w:rsidRDefault="00527170" w:rsidP="00984167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C0EA7D3" w:rsidR="0037045C" w:rsidRDefault="00984167" w:rsidP="00984167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="230348A3"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="230348A3"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110E9158" w:rsidR="0037045C" w:rsidRPr="005B7E74" w:rsidRDefault="0037045C" w:rsidP="00B56933">
      <w:pPr>
        <w:pStyle w:val="ListParagraph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5F2D7EA9" w14:textId="77777777" w:rsidR="009910CA" w:rsidRDefault="009910CA" w:rsidP="009910CA">
      <w:pPr>
        <w:pStyle w:val="ListParagraph"/>
        <w:ind w:left="0"/>
        <w:jc w:val="both"/>
        <w:rPr>
          <w:sz w:val="20"/>
          <w:szCs w:val="20"/>
          <w:vertAlign w:val="superscript"/>
        </w:rPr>
      </w:pPr>
    </w:p>
    <w:p w14:paraId="0ED9F2BA" w14:textId="391113B3" w:rsidR="00F81A5A" w:rsidRDefault="00F81A5A" w:rsidP="009910CA">
      <w:pPr>
        <w:pStyle w:val="ListParagraph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5A418F2D" w14:textId="77777777" w:rsidR="00F81A5A" w:rsidRDefault="00F81A5A" w:rsidP="009910CA">
      <w:pPr>
        <w:pStyle w:val="ListParagraph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CE741F4" w14:textId="77777777" w:rsidR="00F81A5A" w:rsidRDefault="00F81A5A" w:rsidP="0037045C">
      <w:pPr>
        <w:jc w:val="both"/>
        <w:rPr>
          <w:b/>
          <w:bCs/>
          <w:sz w:val="20"/>
          <w:szCs w:val="20"/>
        </w:rPr>
      </w:pPr>
    </w:p>
    <w:p w14:paraId="43EC861A" w14:textId="46DD8FED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7081BB1F" w14:textId="777DF5BD" w:rsidR="00443313" w:rsidRPr="009910CA" w:rsidRDefault="0037045C" w:rsidP="00443313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67CB4D43" w14:textId="0122F852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ListParagraph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109A9CBD" w14:textId="034F72F3" w:rsidR="005B7E74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3C0FB803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E462C2" w:rsidRPr="00E462C2">
        <w:rPr>
          <w:sz w:val="20"/>
          <w:szCs w:val="20"/>
        </w:rPr>
        <w:t>CenterMed Sp. z o.o. w Tarnowie przy ul. Bandrowskiego 16A.</w:t>
      </w:r>
    </w:p>
    <w:p w14:paraId="29AE1E1F" w14:textId="4D91798B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370EE2" w14:textId="77777777" w:rsidR="00111D87" w:rsidRDefault="00111D87" w:rsidP="00DE3D85">
      <w:pPr>
        <w:spacing w:after="0" w:line="240" w:lineRule="auto"/>
      </w:pPr>
      <w:r>
        <w:separator/>
      </w:r>
    </w:p>
  </w:endnote>
  <w:endnote w:type="continuationSeparator" w:id="0">
    <w:p w14:paraId="47AEA591" w14:textId="77777777" w:rsidR="00111D87" w:rsidRDefault="00111D87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B4010" w14:textId="77777777" w:rsidR="00111D87" w:rsidRDefault="00111D87" w:rsidP="00DE3D85">
      <w:pPr>
        <w:spacing w:after="0" w:line="240" w:lineRule="auto"/>
      </w:pPr>
      <w:r>
        <w:separator/>
      </w:r>
    </w:p>
  </w:footnote>
  <w:footnote w:type="continuationSeparator" w:id="0">
    <w:p w14:paraId="74298663" w14:textId="77777777" w:rsidR="00111D87" w:rsidRDefault="00111D87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2F87882"/>
    <w:multiLevelType w:val="hybridMultilevel"/>
    <w:tmpl w:val="4E8CE0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3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8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99ACC51"/>
    <w:multiLevelType w:val="hybridMultilevel"/>
    <w:tmpl w:val="F6C234C8"/>
    <w:lvl w:ilvl="0" w:tplc="4588DAB0">
      <w:start w:val="1"/>
      <w:numFmt w:val="decimal"/>
      <w:lvlText w:val="%1."/>
      <w:lvlJc w:val="left"/>
      <w:rPr>
        <w:b w:val="0"/>
        <w:bCs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ADF39BA"/>
    <w:multiLevelType w:val="multilevel"/>
    <w:tmpl w:val="FFFFFFFF"/>
    <w:styleLink w:val="Biecalista1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1E05C66"/>
    <w:multiLevelType w:val="hybridMultilevel"/>
    <w:tmpl w:val="C42A11F8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0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9"/>
  </w:num>
  <w:num w:numId="2" w16cid:durableId="4409178">
    <w:abstractNumId w:val="25"/>
  </w:num>
  <w:num w:numId="3" w16cid:durableId="564419277">
    <w:abstractNumId w:val="20"/>
  </w:num>
  <w:num w:numId="4" w16cid:durableId="956182206">
    <w:abstractNumId w:val="43"/>
  </w:num>
  <w:num w:numId="5" w16cid:durableId="1713964052">
    <w:abstractNumId w:val="1"/>
  </w:num>
  <w:num w:numId="6" w16cid:durableId="495070253">
    <w:abstractNumId w:val="41"/>
  </w:num>
  <w:num w:numId="7" w16cid:durableId="1762025346">
    <w:abstractNumId w:val="5"/>
  </w:num>
  <w:num w:numId="8" w16cid:durableId="1235162891">
    <w:abstractNumId w:val="21"/>
  </w:num>
  <w:num w:numId="9" w16cid:durableId="782530751">
    <w:abstractNumId w:val="40"/>
  </w:num>
  <w:num w:numId="10" w16cid:durableId="2087721428">
    <w:abstractNumId w:val="30"/>
  </w:num>
  <w:num w:numId="11" w16cid:durableId="262229487">
    <w:abstractNumId w:val="12"/>
  </w:num>
  <w:num w:numId="12" w16cid:durableId="144856470">
    <w:abstractNumId w:val="38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5"/>
  </w:num>
  <w:num w:numId="16" w16cid:durableId="234583936">
    <w:abstractNumId w:val="23"/>
  </w:num>
  <w:num w:numId="17" w16cid:durableId="50233023">
    <w:abstractNumId w:val="26"/>
  </w:num>
  <w:num w:numId="18" w16cid:durableId="1484664602">
    <w:abstractNumId w:val="42"/>
  </w:num>
  <w:num w:numId="19" w16cid:durableId="937761553">
    <w:abstractNumId w:val="24"/>
  </w:num>
  <w:num w:numId="20" w16cid:durableId="210466030">
    <w:abstractNumId w:val="14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6"/>
  </w:num>
  <w:num w:numId="26" w16cid:durableId="608005059">
    <w:abstractNumId w:val="31"/>
  </w:num>
  <w:num w:numId="27" w16cid:durableId="1778021721">
    <w:abstractNumId w:val="4"/>
  </w:num>
  <w:num w:numId="28" w16cid:durableId="618608558">
    <w:abstractNumId w:val="13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9"/>
  </w:num>
  <w:num w:numId="32" w16cid:durableId="8143442">
    <w:abstractNumId w:val="39"/>
  </w:num>
  <w:num w:numId="33" w16cid:durableId="630094850">
    <w:abstractNumId w:val="35"/>
  </w:num>
  <w:num w:numId="34" w16cid:durableId="1883784389">
    <w:abstractNumId w:val="34"/>
  </w:num>
  <w:num w:numId="35" w16cid:durableId="2124227354">
    <w:abstractNumId w:val="32"/>
  </w:num>
  <w:num w:numId="36" w16cid:durableId="1128664574">
    <w:abstractNumId w:val="36"/>
  </w:num>
  <w:num w:numId="37" w16cid:durableId="1348748987">
    <w:abstractNumId w:val="18"/>
  </w:num>
  <w:num w:numId="38" w16cid:durableId="1993366014">
    <w:abstractNumId w:val="17"/>
  </w:num>
  <w:num w:numId="39" w16cid:durableId="1457942259">
    <w:abstractNumId w:val="22"/>
  </w:num>
  <w:num w:numId="40" w16cid:durableId="841895148">
    <w:abstractNumId w:val="27"/>
  </w:num>
  <w:num w:numId="41" w16cid:durableId="486628267">
    <w:abstractNumId w:val="33"/>
  </w:num>
  <w:num w:numId="42" w16cid:durableId="1925214100">
    <w:abstractNumId w:val="28"/>
  </w:num>
  <w:num w:numId="43" w16cid:durableId="1546527381">
    <w:abstractNumId w:val="37"/>
  </w:num>
  <w:num w:numId="44" w16cid:durableId="9905958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0311C"/>
    <w:rsid w:val="00010EE8"/>
    <w:rsid w:val="00026758"/>
    <w:rsid w:val="00056283"/>
    <w:rsid w:val="000A5678"/>
    <w:rsid w:val="000B4828"/>
    <w:rsid w:val="00111D87"/>
    <w:rsid w:val="001371B6"/>
    <w:rsid w:val="001931B5"/>
    <w:rsid w:val="001A1A2B"/>
    <w:rsid w:val="001A3A8C"/>
    <w:rsid w:val="00201B66"/>
    <w:rsid w:val="00213D94"/>
    <w:rsid w:val="00217F9F"/>
    <w:rsid w:val="002272D0"/>
    <w:rsid w:val="00231EDC"/>
    <w:rsid w:val="002379E6"/>
    <w:rsid w:val="0025545E"/>
    <w:rsid w:val="002554BA"/>
    <w:rsid w:val="002654EA"/>
    <w:rsid w:val="002872FF"/>
    <w:rsid w:val="00290372"/>
    <w:rsid w:val="002915AD"/>
    <w:rsid w:val="002A35EE"/>
    <w:rsid w:val="002A7802"/>
    <w:rsid w:val="002C4F8B"/>
    <w:rsid w:val="002C60D5"/>
    <w:rsid w:val="00307522"/>
    <w:rsid w:val="00313233"/>
    <w:rsid w:val="0037045C"/>
    <w:rsid w:val="003719BF"/>
    <w:rsid w:val="00372F21"/>
    <w:rsid w:val="0039230C"/>
    <w:rsid w:val="003A073F"/>
    <w:rsid w:val="003B27EA"/>
    <w:rsid w:val="003B4F55"/>
    <w:rsid w:val="003C1756"/>
    <w:rsid w:val="003D69C9"/>
    <w:rsid w:val="003F6434"/>
    <w:rsid w:val="0040449C"/>
    <w:rsid w:val="004145FF"/>
    <w:rsid w:val="00443313"/>
    <w:rsid w:val="00455B01"/>
    <w:rsid w:val="00462596"/>
    <w:rsid w:val="004776DB"/>
    <w:rsid w:val="00486D26"/>
    <w:rsid w:val="00487468"/>
    <w:rsid w:val="004949DA"/>
    <w:rsid w:val="004B44E2"/>
    <w:rsid w:val="004B4D7B"/>
    <w:rsid w:val="004B7519"/>
    <w:rsid w:val="004D5EBE"/>
    <w:rsid w:val="004E3FB7"/>
    <w:rsid w:val="00527097"/>
    <w:rsid w:val="00527170"/>
    <w:rsid w:val="00530B8E"/>
    <w:rsid w:val="005317D5"/>
    <w:rsid w:val="00551AA6"/>
    <w:rsid w:val="00555F8A"/>
    <w:rsid w:val="00571D2A"/>
    <w:rsid w:val="0057426E"/>
    <w:rsid w:val="005832ED"/>
    <w:rsid w:val="005B3684"/>
    <w:rsid w:val="005B7E74"/>
    <w:rsid w:val="005C0941"/>
    <w:rsid w:val="005D51A7"/>
    <w:rsid w:val="00615C9C"/>
    <w:rsid w:val="00632A9B"/>
    <w:rsid w:val="0064723A"/>
    <w:rsid w:val="0065487D"/>
    <w:rsid w:val="00654BD6"/>
    <w:rsid w:val="00671CD3"/>
    <w:rsid w:val="00693163"/>
    <w:rsid w:val="006A59AF"/>
    <w:rsid w:val="006C59D8"/>
    <w:rsid w:val="006C788F"/>
    <w:rsid w:val="006D01E6"/>
    <w:rsid w:val="006E3090"/>
    <w:rsid w:val="006F7B46"/>
    <w:rsid w:val="007048FF"/>
    <w:rsid w:val="00707A33"/>
    <w:rsid w:val="007115E6"/>
    <w:rsid w:val="00722546"/>
    <w:rsid w:val="00753889"/>
    <w:rsid w:val="007743E4"/>
    <w:rsid w:val="00781CD0"/>
    <w:rsid w:val="007C24E7"/>
    <w:rsid w:val="007E007A"/>
    <w:rsid w:val="007F4809"/>
    <w:rsid w:val="007F5FC8"/>
    <w:rsid w:val="00846650"/>
    <w:rsid w:val="00857AAE"/>
    <w:rsid w:val="00894C42"/>
    <w:rsid w:val="008955F1"/>
    <w:rsid w:val="008A002B"/>
    <w:rsid w:val="008D7393"/>
    <w:rsid w:val="00900729"/>
    <w:rsid w:val="009050A6"/>
    <w:rsid w:val="0096309B"/>
    <w:rsid w:val="00984167"/>
    <w:rsid w:val="009910CA"/>
    <w:rsid w:val="009A4262"/>
    <w:rsid w:val="009B0C4E"/>
    <w:rsid w:val="009B78F2"/>
    <w:rsid w:val="009F1914"/>
    <w:rsid w:val="009F3BCD"/>
    <w:rsid w:val="009F565F"/>
    <w:rsid w:val="00A04CE5"/>
    <w:rsid w:val="00A110B8"/>
    <w:rsid w:val="00A222B2"/>
    <w:rsid w:val="00AB724C"/>
    <w:rsid w:val="00AE52B2"/>
    <w:rsid w:val="00AF2A2F"/>
    <w:rsid w:val="00AF6FA1"/>
    <w:rsid w:val="00B27123"/>
    <w:rsid w:val="00B53FD4"/>
    <w:rsid w:val="00B54724"/>
    <w:rsid w:val="00B56933"/>
    <w:rsid w:val="00BA3729"/>
    <w:rsid w:val="00BE5626"/>
    <w:rsid w:val="00BF572A"/>
    <w:rsid w:val="00C42AA9"/>
    <w:rsid w:val="00C4473E"/>
    <w:rsid w:val="00C60D28"/>
    <w:rsid w:val="00C6120A"/>
    <w:rsid w:val="00C8289B"/>
    <w:rsid w:val="00C92E8C"/>
    <w:rsid w:val="00C94452"/>
    <w:rsid w:val="00CA5BE3"/>
    <w:rsid w:val="00CB297E"/>
    <w:rsid w:val="00CC45F0"/>
    <w:rsid w:val="00CC731B"/>
    <w:rsid w:val="00CC76B8"/>
    <w:rsid w:val="00CF7C99"/>
    <w:rsid w:val="00D25668"/>
    <w:rsid w:val="00D27C73"/>
    <w:rsid w:val="00D31186"/>
    <w:rsid w:val="00D51EFE"/>
    <w:rsid w:val="00D57699"/>
    <w:rsid w:val="00D95551"/>
    <w:rsid w:val="00DB3D08"/>
    <w:rsid w:val="00DB462D"/>
    <w:rsid w:val="00DC44A4"/>
    <w:rsid w:val="00DD1052"/>
    <w:rsid w:val="00DE3D85"/>
    <w:rsid w:val="00E06C08"/>
    <w:rsid w:val="00E12039"/>
    <w:rsid w:val="00E462C2"/>
    <w:rsid w:val="00E471BC"/>
    <w:rsid w:val="00E5633D"/>
    <w:rsid w:val="00E64991"/>
    <w:rsid w:val="00E75403"/>
    <w:rsid w:val="00E86D25"/>
    <w:rsid w:val="00E94C1A"/>
    <w:rsid w:val="00E97187"/>
    <w:rsid w:val="00EA097C"/>
    <w:rsid w:val="00EB33DB"/>
    <w:rsid w:val="00ED5B89"/>
    <w:rsid w:val="00EF4B73"/>
    <w:rsid w:val="00F2727F"/>
    <w:rsid w:val="00F510A0"/>
    <w:rsid w:val="00F63304"/>
    <w:rsid w:val="00F723C0"/>
    <w:rsid w:val="00F81A5A"/>
    <w:rsid w:val="00FF0433"/>
    <w:rsid w:val="010CA43D"/>
    <w:rsid w:val="029D7467"/>
    <w:rsid w:val="060746DB"/>
    <w:rsid w:val="06C3544E"/>
    <w:rsid w:val="0CB8217C"/>
    <w:rsid w:val="0DCC5700"/>
    <w:rsid w:val="0DE64A3B"/>
    <w:rsid w:val="0EB6DF41"/>
    <w:rsid w:val="10BD6C70"/>
    <w:rsid w:val="150F4887"/>
    <w:rsid w:val="1517FFB2"/>
    <w:rsid w:val="16877A33"/>
    <w:rsid w:val="17C64F3D"/>
    <w:rsid w:val="18060276"/>
    <w:rsid w:val="19838812"/>
    <w:rsid w:val="1D620CA9"/>
    <w:rsid w:val="1E1CA003"/>
    <w:rsid w:val="1ED6B421"/>
    <w:rsid w:val="21895708"/>
    <w:rsid w:val="22507386"/>
    <w:rsid w:val="230348A3"/>
    <w:rsid w:val="2649CC79"/>
    <w:rsid w:val="26D9993D"/>
    <w:rsid w:val="28F8ECE5"/>
    <w:rsid w:val="2A9C9E49"/>
    <w:rsid w:val="2AE8F687"/>
    <w:rsid w:val="2B9C0549"/>
    <w:rsid w:val="2C3105F6"/>
    <w:rsid w:val="2E42CC37"/>
    <w:rsid w:val="2FC6C218"/>
    <w:rsid w:val="311F272C"/>
    <w:rsid w:val="31299582"/>
    <w:rsid w:val="34AD03B0"/>
    <w:rsid w:val="37559A41"/>
    <w:rsid w:val="380B26BF"/>
    <w:rsid w:val="384BCC8D"/>
    <w:rsid w:val="38B94C8F"/>
    <w:rsid w:val="38D0A836"/>
    <w:rsid w:val="3B26E53C"/>
    <w:rsid w:val="3CCAED2C"/>
    <w:rsid w:val="3E34B438"/>
    <w:rsid w:val="4052F668"/>
    <w:rsid w:val="41C49F12"/>
    <w:rsid w:val="41F1C754"/>
    <w:rsid w:val="421B1E1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0CC75A1"/>
    <w:rsid w:val="51F30E8F"/>
    <w:rsid w:val="52F508D5"/>
    <w:rsid w:val="56AE2ADE"/>
    <w:rsid w:val="57ECB7E7"/>
    <w:rsid w:val="5AE062AE"/>
    <w:rsid w:val="5CA037A6"/>
    <w:rsid w:val="5D63E6F1"/>
    <w:rsid w:val="5D911CBC"/>
    <w:rsid w:val="5E3203DD"/>
    <w:rsid w:val="608421FB"/>
    <w:rsid w:val="648FC386"/>
    <w:rsid w:val="651136F7"/>
    <w:rsid w:val="68017185"/>
    <w:rsid w:val="68EB271F"/>
    <w:rsid w:val="69A147FD"/>
    <w:rsid w:val="6C7247FC"/>
    <w:rsid w:val="6CAC77CE"/>
    <w:rsid w:val="6E5F832F"/>
    <w:rsid w:val="6F752165"/>
    <w:rsid w:val="6FBBE86F"/>
    <w:rsid w:val="709EA30B"/>
    <w:rsid w:val="7115A380"/>
    <w:rsid w:val="724D03C0"/>
    <w:rsid w:val="7777AE34"/>
    <w:rsid w:val="78CDA7A6"/>
    <w:rsid w:val="78D51A18"/>
    <w:rsid w:val="7926A765"/>
    <w:rsid w:val="7A851FBF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5180"/>
  <w15:chartTrackingRefBased/>
  <w15:docId w15:val="{6DFBCCAE-A926-476F-A238-CD722A700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5472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5472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5472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5472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3D85"/>
  </w:style>
  <w:style w:type="paragraph" w:styleId="Footer">
    <w:name w:val="footer"/>
    <w:basedOn w:val="Normal"/>
    <w:link w:val="FooterChar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3D85"/>
  </w:style>
  <w:style w:type="character" w:styleId="Hyperlink">
    <w:name w:val="Hyperlink"/>
    <w:basedOn w:val="DefaultParagraphFont"/>
    <w:uiPriority w:val="99"/>
    <w:unhideWhenUsed/>
    <w:rsid w:val="00372F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Biecalista1">
    <w:name w:val="Bieżąca lista1"/>
    <w:uiPriority w:val="99"/>
    <w:rsid w:val="003A073F"/>
    <w:pPr>
      <w:numPr>
        <w:numId w:val="4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3763</Words>
  <Characters>21452</Characters>
  <Application>Microsoft Office Word</Application>
  <DocSecurity>4</DocSecurity>
  <Lines>178</Lines>
  <Paragraphs>50</Paragraphs>
  <ScaleCrop>false</ScaleCrop>
  <Company/>
  <LinksUpToDate>false</LinksUpToDate>
  <CharactersWithSpaces>25165</CharactersWithSpaces>
  <SharedDoc>false</SharedDoc>
  <HLinks>
    <vt:vector size="6" baseType="variant">
      <vt:variant>
        <vt:i4>5111815</vt:i4>
      </vt:variant>
      <vt:variant>
        <vt:i4>0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Piotr Holik</cp:lastModifiedBy>
  <cp:revision>89</cp:revision>
  <dcterms:created xsi:type="dcterms:W3CDTF">2025-08-23T08:28:00Z</dcterms:created>
  <dcterms:modified xsi:type="dcterms:W3CDTF">2026-01-22T14:22:00Z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